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CB" w:rsidRDefault="008145CB" w:rsidP="008145CB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Доклад Аристовой Н.Ю.</w:t>
      </w:r>
    </w:p>
    <w:p w:rsidR="008145CB" w:rsidRDefault="008145CB" w:rsidP="008145C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реализации</w:t>
      </w:r>
    </w:p>
    <w:p w:rsidR="008145CB" w:rsidRDefault="008145CB" w:rsidP="008145CB">
      <w:pPr>
        <w:jc w:val="center"/>
        <w:rPr>
          <w:b/>
          <w:color w:val="000000"/>
          <w:sz w:val="28"/>
        </w:rPr>
      </w:pPr>
      <w:r w:rsidRPr="0049058C">
        <w:rPr>
          <w:b/>
          <w:color w:val="000000"/>
          <w:sz w:val="28"/>
        </w:rPr>
        <w:t xml:space="preserve">Всероссийского физкультурно-спортивного комплекса </w:t>
      </w:r>
      <w:r>
        <w:rPr>
          <w:b/>
          <w:color w:val="000000"/>
          <w:sz w:val="28"/>
        </w:rPr>
        <w:t>(</w:t>
      </w:r>
      <w:r w:rsidRPr="0049058C">
        <w:rPr>
          <w:b/>
          <w:color w:val="000000"/>
          <w:sz w:val="28"/>
        </w:rPr>
        <w:t>ГТО</w:t>
      </w:r>
      <w:r>
        <w:rPr>
          <w:b/>
          <w:color w:val="000000"/>
          <w:sz w:val="28"/>
        </w:rPr>
        <w:t>)</w:t>
      </w:r>
    </w:p>
    <w:p w:rsidR="008145CB" w:rsidRPr="0049058C" w:rsidRDefault="008145CB" w:rsidP="008145C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в ОУ городского округа</w:t>
      </w:r>
      <w:r w:rsidRPr="0049058C">
        <w:rPr>
          <w:b/>
          <w:color w:val="000000"/>
          <w:sz w:val="28"/>
        </w:rPr>
        <w:t xml:space="preserve"> Химки </w:t>
      </w:r>
    </w:p>
    <w:p w:rsidR="008145CB" w:rsidRDefault="008145CB" w:rsidP="008145CB">
      <w:pPr>
        <w:jc w:val="right"/>
        <w:rPr>
          <w:color w:val="000000"/>
        </w:rPr>
      </w:pPr>
    </w:p>
    <w:p w:rsidR="008145CB" w:rsidRPr="00E45901" w:rsidRDefault="008145CB" w:rsidP="008145C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Уважаемые гости!</w:t>
      </w:r>
    </w:p>
    <w:p w:rsidR="008145CB" w:rsidRDefault="008145CB" w:rsidP="008145CB">
      <w:pPr>
        <w:rPr>
          <w:color w:val="000000"/>
        </w:rPr>
      </w:pPr>
    </w:p>
    <w:p w:rsidR="008145CB" w:rsidRDefault="008145CB" w:rsidP="008145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Городской округ Химки дал согласие на проведение экспериментального тестирования уровня физической подготовки учащихся общеобразовательных учреждений по программе Всероссийского физкультурно-спортивного комплекса ГТО, 09.10.2014г было принято Постановление Администрации городского округа Химки от. № 1523  «О внедрении Всероссийского физкультурно-спортивного комплекса «Готов к труду и обороне» (ГТО) в общеобразовательных учреждениях городского округа Химки Московской области.</w:t>
      </w:r>
      <w:proofErr w:type="gramEnd"/>
    </w:p>
    <w:p w:rsidR="00665DB5" w:rsidRDefault="008145CB" w:rsidP="00665D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определены ответственные организации и учреждения по проведению тестирования, утвержден план мероприятий с порядком проведения тестирования. </w:t>
      </w:r>
    </w:p>
    <w:p w:rsidR="00665DB5" w:rsidRPr="00665DB5" w:rsidRDefault="00665DB5" w:rsidP="00665DB5">
      <w:pPr>
        <w:ind w:firstLine="708"/>
        <w:rPr>
          <w:sz w:val="28"/>
        </w:rPr>
      </w:pPr>
      <w:r>
        <w:rPr>
          <w:sz w:val="28"/>
          <w:szCs w:val="28"/>
        </w:rPr>
        <w:t>Дополнительн</w:t>
      </w:r>
      <w:r w:rsidR="00637A2F">
        <w:rPr>
          <w:sz w:val="28"/>
          <w:szCs w:val="28"/>
        </w:rPr>
        <w:t>о</w:t>
      </w:r>
      <w:r>
        <w:rPr>
          <w:sz w:val="28"/>
          <w:szCs w:val="28"/>
        </w:rPr>
        <w:t xml:space="preserve">  издано Постановление 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Химки МО от 17.04.2015г. № 438</w:t>
      </w:r>
      <w:r w:rsidRPr="00665DB5">
        <w:rPr>
          <w:sz w:val="28"/>
        </w:rPr>
        <w:t xml:space="preserve"> </w:t>
      </w:r>
      <w:r>
        <w:rPr>
          <w:sz w:val="28"/>
        </w:rPr>
        <w:t xml:space="preserve"> «</w:t>
      </w:r>
      <w:r w:rsidRPr="00665DB5">
        <w:rPr>
          <w:sz w:val="28"/>
        </w:rPr>
        <w:t xml:space="preserve">О наделении муниципальных автономных учреждений городского округа Химки Московской области полномочиями </w:t>
      </w:r>
    </w:p>
    <w:p w:rsidR="008145CB" w:rsidRDefault="00665DB5" w:rsidP="00665DB5">
      <w:pPr>
        <w:rPr>
          <w:sz w:val="28"/>
          <w:szCs w:val="28"/>
        </w:rPr>
      </w:pPr>
      <w:r w:rsidRPr="00665DB5">
        <w:rPr>
          <w:sz w:val="28"/>
        </w:rPr>
        <w:t>по тестированию выполнения видов испытаний (тестов),</w:t>
      </w:r>
      <w:r>
        <w:rPr>
          <w:sz w:val="28"/>
        </w:rPr>
        <w:t xml:space="preserve"> </w:t>
      </w:r>
      <w:r w:rsidRPr="00665DB5">
        <w:rPr>
          <w:sz w:val="28"/>
        </w:rPr>
        <w:t>нормативов, требований к оценке уровня знаний и умений</w:t>
      </w:r>
      <w:r>
        <w:rPr>
          <w:sz w:val="28"/>
        </w:rPr>
        <w:t xml:space="preserve"> </w:t>
      </w:r>
      <w:r w:rsidRPr="00665DB5">
        <w:rPr>
          <w:sz w:val="28"/>
        </w:rPr>
        <w:t>в области физической культуры и спорта</w:t>
      </w:r>
      <w:r>
        <w:rPr>
          <w:sz w:val="28"/>
        </w:rPr>
        <w:t>.</w:t>
      </w:r>
    </w:p>
    <w:p w:rsidR="008145CB" w:rsidRDefault="008145CB" w:rsidP="0081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данного Постановления Приказом Комитета по ФКСТ и РМ утвержден состав рабочей группы, разработана электронная база данных по приему нормативов ГТО у обучающихся в общеобразовательных учреждениях, утверждены объекты, на которых проводится прием нормати</w:t>
      </w:r>
      <w:r w:rsidR="00637A2F">
        <w:rPr>
          <w:sz w:val="28"/>
          <w:szCs w:val="28"/>
        </w:rPr>
        <w:t>вов, закреплены тренеры и судьи. ММО учителей Физической культуры</w:t>
      </w:r>
      <w:r>
        <w:rPr>
          <w:sz w:val="28"/>
          <w:szCs w:val="28"/>
        </w:rPr>
        <w:t xml:space="preserve"> разработа</w:t>
      </w:r>
      <w:r w:rsidR="00637A2F">
        <w:rPr>
          <w:sz w:val="28"/>
          <w:szCs w:val="28"/>
        </w:rPr>
        <w:t xml:space="preserve">ло и согласовало </w:t>
      </w:r>
      <w:r>
        <w:rPr>
          <w:sz w:val="28"/>
          <w:szCs w:val="28"/>
        </w:rPr>
        <w:t xml:space="preserve"> план-график сдачи нормативов по плаванию в спортивном комплексе «Родина», на стадионе «Родина» по легкой атлетике, на лыжном стадионе «Снежинка»</w:t>
      </w:r>
      <w:r w:rsidR="00637A2F">
        <w:rPr>
          <w:sz w:val="28"/>
          <w:szCs w:val="28"/>
        </w:rPr>
        <w:t>.  Н</w:t>
      </w:r>
      <w:r>
        <w:rPr>
          <w:sz w:val="28"/>
          <w:szCs w:val="28"/>
        </w:rPr>
        <w:t>ормативы по стрельбе принимались в школах, имеющих электронные тиры</w:t>
      </w:r>
      <w:r w:rsidR="00637A2F">
        <w:rPr>
          <w:sz w:val="28"/>
          <w:szCs w:val="28"/>
        </w:rPr>
        <w:t xml:space="preserve"> </w:t>
      </w:r>
      <w:r>
        <w:rPr>
          <w:sz w:val="28"/>
          <w:szCs w:val="28"/>
        </w:rPr>
        <w:t>(в Химках таких школ 19</w:t>
      </w:r>
      <w:r w:rsidR="00637A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45CB" w:rsidRDefault="008145CB" w:rsidP="0081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спортивных базах общеобразовательных учреждений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норматив</w:t>
      </w:r>
      <w:r w:rsidR="001A50CB">
        <w:rPr>
          <w:sz w:val="28"/>
          <w:szCs w:val="28"/>
        </w:rPr>
        <w:t>ы</w:t>
      </w:r>
      <w:r>
        <w:rPr>
          <w:sz w:val="28"/>
          <w:szCs w:val="28"/>
        </w:rPr>
        <w:t xml:space="preserve"> по подтягиванию, прыжкам в длину, метанию снарядов, отжиманию, наклону вперед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у 5000 учащихся.</w:t>
      </w:r>
    </w:p>
    <w:p w:rsidR="001A50CB" w:rsidRDefault="008145CB" w:rsidP="001A5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по плаванию приняты у 1028 человек, нормативы по лыжным гонкам сдали 575 учащихся общеобразовательных учреждений. Информация о проведении мероприятий по приему нормативов ГТО публикуется на сайте Комитета</w:t>
      </w:r>
      <w:r w:rsidRPr="00BC7F1F">
        <w:t xml:space="preserve"> </w:t>
      </w:r>
      <w:r>
        <w:rPr>
          <w:sz w:val="28"/>
          <w:szCs w:val="28"/>
        </w:rPr>
        <w:t>sporthimki.ru.</w:t>
      </w:r>
    </w:p>
    <w:p w:rsidR="001A50CB" w:rsidRPr="001A50CB" w:rsidRDefault="001A50CB" w:rsidP="001A50CB">
      <w:pPr>
        <w:ind w:firstLine="708"/>
        <w:jc w:val="both"/>
        <w:rPr>
          <w:sz w:val="28"/>
          <w:szCs w:val="28"/>
        </w:rPr>
      </w:pPr>
      <w:r w:rsidRPr="001A50CB">
        <w:rPr>
          <w:sz w:val="28"/>
          <w:szCs w:val="28"/>
        </w:rPr>
        <w:t xml:space="preserve">21 марта 2015 г. </w:t>
      </w:r>
      <w:r>
        <w:rPr>
          <w:sz w:val="28"/>
          <w:szCs w:val="28"/>
        </w:rPr>
        <w:t xml:space="preserve">был проведен </w:t>
      </w:r>
      <w:r w:rsidRPr="001A50CB">
        <w:rPr>
          <w:sz w:val="28"/>
          <w:szCs w:val="28"/>
        </w:rPr>
        <w:t>«Праздник возрождения ГТО»,</w:t>
      </w:r>
      <w:r>
        <w:rPr>
          <w:sz w:val="28"/>
          <w:szCs w:val="28"/>
        </w:rPr>
        <w:t xml:space="preserve"> </w:t>
      </w:r>
      <w:r w:rsidRPr="001A50CB">
        <w:rPr>
          <w:sz w:val="28"/>
          <w:szCs w:val="28"/>
        </w:rPr>
        <w:t>проходящ</w:t>
      </w:r>
      <w:r>
        <w:rPr>
          <w:sz w:val="28"/>
          <w:szCs w:val="28"/>
        </w:rPr>
        <w:t>ий</w:t>
      </w:r>
      <w:r w:rsidRPr="001A50CB">
        <w:rPr>
          <w:sz w:val="28"/>
          <w:szCs w:val="28"/>
        </w:rPr>
        <w:t xml:space="preserve"> в рамках комплекса мероприятий по сдаче норм ГТО различными возрастными категориями населения, </w:t>
      </w:r>
    </w:p>
    <w:p w:rsidR="001A50CB" w:rsidRPr="001A50CB" w:rsidRDefault="001A50CB" w:rsidP="001A50CB">
      <w:pPr>
        <w:tabs>
          <w:tab w:val="left" w:pos="3840"/>
        </w:tabs>
        <w:jc w:val="both"/>
        <w:rPr>
          <w:sz w:val="28"/>
          <w:szCs w:val="28"/>
        </w:rPr>
      </w:pPr>
      <w:r w:rsidRPr="001A50CB">
        <w:rPr>
          <w:sz w:val="28"/>
          <w:szCs w:val="28"/>
        </w:rPr>
        <w:lastRenderedPageBreak/>
        <w:t xml:space="preserve">Электронная система контроля и учета этапов прохождения испытаний по сдаче норм ГТО зафиксировала 496 участников, многие из которых прошли испытания дважды. Правила пробной сдачи норм ГТО этого не запрещают. </w:t>
      </w:r>
    </w:p>
    <w:p w:rsidR="001A50CB" w:rsidRPr="001A50CB" w:rsidRDefault="001A50CB" w:rsidP="001A50CB">
      <w:pPr>
        <w:tabs>
          <w:tab w:val="left" w:pos="3840"/>
        </w:tabs>
        <w:jc w:val="both"/>
        <w:rPr>
          <w:sz w:val="28"/>
          <w:szCs w:val="28"/>
        </w:rPr>
      </w:pPr>
      <w:r w:rsidRPr="001A50CB">
        <w:rPr>
          <w:sz w:val="28"/>
          <w:szCs w:val="28"/>
        </w:rPr>
        <w:t>В итоговой таблице указаны результаты 424 человек.</w:t>
      </w:r>
    </w:p>
    <w:p w:rsidR="001A50CB" w:rsidRPr="001A50CB" w:rsidRDefault="001A50CB" w:rsidP="001A50CB">
      <w:pPr>
        <w:tabs>
          <w:tab w:val="left" w:pos="3840"/>
        </w:tabs>
        <w:jc w:val="both"/>
        <w:rPr>
          <w:sz w:val="28"/>
          <w:szCs w:val="28"/>
        </w:rPr>
      </w:pPr>
    </w:p>
    <w:p w:rsidR="001A50CB" w:rsidRPr="001A50CB" w:rsidRDefault="001A50CB" w:rsidP="001A50CB">
      <w:pPr>
        <w:tabs>
          <w:tab w:val="left" w:pos="3840"/>
        </w:tabs>
        <w:spacing w:before="240"/>
        <w:ind w:left="-737" w:right="-454"/>
        <w:jc w:val="both"/>
        <w:rPr>
          <w:sz w:val="28"/>
          <w:szCs w:val="28"/>
        </w:rPr>
      </w:pPr>
      <w:r w:rsidRPr="001A50CB">
        <w:rPr>
          <w:sz w:val="28"/>
          <w:szCs w:val="28"/>
        </w:rPr>
        <w:t>Количество участников, получивших золото во всех видах испытаний, предусмотренных возрастными требованиями, 128. Из них девушек-49, юношей-78.</w:t>
      </w:r>
    </w:p>
    <w:p w:rsidR="001A50CB" w:rsidRPr="001A50CB" w:rsidRDefault="001A50CB" w:rsidP="001A50CB">
      <w:pPr>
        <w:tabs>
          <w:tab w:val="left" w:pos="3840"/>
        </w:tabs>
        <w:jc w:val="center"/>
        <w:rPr>
          <w:sz w:val="28"/>
          <w:szCs w:val="28"/>
        </w:rPr>
      </w:pPr>
      <w:r w:rsidRPr="001A50CB">
        <w:rPr>
          <w:b/>
          <w:sz w:val="28"/>
          <w:szCs w:val="28"/>
        </w:rPr>
        <w:t>Количество участников по возрастным группам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934"/>
        <w:gridCol w:w="1101"/>
        <w:gridCol w:w="927"/>
        <w:gridCol w:w="1107"/>
        <w:gridCol w:w="878"/>
        <w:gridCol w:w="1156"/>
        <w:gridCol w:w="933"/>
        <w:gridCol w:w="1101"/>
        <w:gridCol w:w="920"/>
      </w:tblGrid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Год рождения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Кол-во</w:t>
            </w:r>
          </w:p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чел.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Год рождения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Кол-во</w:t>
            </w:r>
          </w:p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чел.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Год рождения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Кол-во</w:t>
            </w:r>
          </w:p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чел.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Год рождения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Кол-во</w:t>
            </w:r>
          </w:p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чел.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Год рождения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Кол-во</w:t>
            </w:r>
          </w:p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b/>
              </w:rPr>
            </w:pPr>
            <w:r w:rsidRPr="001A50CB">
              <w:rPr>
                <w:b/>
              </w:rPr>
              <w:t>чел.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2003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1996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23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1989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1982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1971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2002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1995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12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1988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1981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1970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2001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1994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11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1987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1980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1967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2000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1993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1986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1979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1966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1999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52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1992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1985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1977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1964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1998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116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1991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1984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1973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1961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</w:tr>
      <w:tr w:rsidR="001A50CB" w:rsidRPr="001A50CB" w:rsidTr="00CE6D12">
        <w:tc>
          <w:tcPr>
            <w:tcW w:w="0" w:type="auto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1997</w:t>
            </w:r>
          </w:p>
        </w:tc>
        <w:tc>
          <w:tcPr>
            <w:tcW w:w="934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116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1990</w:t>
            </w:r>
          </w:p>
        </w:tc>
        <w:tc>
          <w:tcPr>
            <w:tcW w:w="92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9</w:t>
            </w:r>
          </w:p>
        </w:tc>
        <w:tc>
          <w:tcPr>
            <w:tcW w:w="1107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1983</w:t>
            </w:r>
          </w:p>
        </w:tc>
        <w:tc>
          <w:tcPr>
            <w:tcW w:w="878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1972</w:t>
            </w:r>
          </w:p>
        </w:tc>
        <w:tc>
          <w:tcPr>
            <w:tcW w:w="933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1956</w:t>
            </w:r>
          </w:p>
        </w:tc>
        <w:tc>
          <w:tcPr>
            <w:tcW w:w="920" w:type="dxa"/>
            <w:shd w:val="clear" w:color="auto" w:fill="auto"/>
          </w:tcPr>
          <w:p w:rsidR="001A50CB" w:rsidRPr="001A50CB" w:rsidRDefault="001A50CB" w:rsidP="001A50CB">
            <w:pPr>
              <w:tabs>
                <w:tab w:val="left" w:pos="3840"/>
              </w:tabs>
              <w:jc w:val="center"/>
              <w:rPr>
                <w:sz w:val="28"/>
                <w:szCs w:val="28"/>
              </w:rPr>
            </w:pPr>
            <w:r w:rsidRPr="001A50CB">
              <w:rPr>
                <w:sz w:val="28"/>
                <w:szCs w:val="28"/>
              </w:rPr>
              <w:t>1</w:t>
            </w:r>
          </w:p>
        </w:tc>
      </w:tr>
    </w:tbl>
    <w:p w:rsidR="001A50CB" w:rsidRDefault="001A50CB" w:rsidP="008145CB">
      <w:pPr>
        <w:ind w:firstLine="708"/>
        <w:jc w:val="both"/>
        <w:rPr>
          <w:sz w:val="28"/>
          <w:szCs w:val="28"/>
        </w:rPr>
      </w:pPr>
    </w:p>
    <w:p w:rsidR="001A50CB" w:rsidRPr="001A50CB" w:rsidRDefault="001A50CB" w:rsidP="001A50CB">
      <w:pPr>
        <w:ind w:firstLine="708"/>
        <w:jc w:val="both"/>
        <w:rPr>
          <w:sz w:val="28"/>
          <w:szCs w:val="28"/>
        </w:rPr>
      </w:pPr>
      <w:r w:rsidRPr="001A50CB">
        <w:rPr>
          <w:sz w:val="28"/>
          <w:szCs w:val="28"/>
        </w:rPr>
        <w:t xml:space="preserve">7 апреля учащиеся 30-ти общеобразовательных учреждений </w:t>
      </w:r>
      <w:proofErr w:type="spellStart"/>
      <w:r w:rsidRPr="001A50CB">
        <w:rPr>
          <w:sz w:val="28"/>
          <w:szCs w:val="28"/>
        </w:rPr>
        <w:t>г.о</w:t>
      </w:r>
      <w:proofErr w:type="spellEnd"/>
      <w:r w:rsidRPr="001A50CB">
        <w:rPr>
          <w:sz w:val="28"/>
          <w:szCs w:val="28"/>
        </w:rPr>
        <w:t xml:space="preserve">. Химки в возрасте от 11 до 17 лет приняли участие в Фестивале «Единый день ГТО в Московской области». Учащиеся участвовали в сдаче нормативов по нескольким тестам: прыжок в длину с места толчком двумя ногами, подтягивание из виса на высокой перекладине, подтягивание на низкой перекладине из виса лежа, наклон вперед из </w:t>
      </w:r>
      <w:proofErr w:type="gramStart"/>
      <w:r w:rsidRPr="001A50CB">
        <w:rPr>
          <w:sz w:val="28"/>
          <w:szCs w:val="28"/>
        </w:rPr>
        <w:t>положения</w:t>
      </w:r>
      <w:proofErr w:type="gramEnd"/>
      <w:r w:rsidRPr="001A50CB">
        <w:rPr>
          <w:sz w:val="28"/>
          <w:szCs w:val="28"/>
        </w:rPr>
        <w:t xml:space="preserve"> стоя с прямыми ногами на гимнастической скамье, сгибание – разгибание рук в упоре лежа. Центральная площадка находилась на территории школы №27. Отсюда было организовано прямое включение ОНЛАЙН с Центральной площадкой по сдаче нормативов ГТО в г. Щелково. На прямой связи присутствовали Глава и Руководитель Администрации </w:t>
      </w:r>
      <w:proofErr w:type="spellStart"/>
      <w:r w:rsidRPr="001A50CB">
        <w:rPr>
          <w:sz w:val="28"/>
          <w:szCs w:val="28"/>
        </w:rPr>
        <w:t>г.о</w:t>
      </w:r>
      <w:proofErr w:type="spellEnd"/>
      <w:r w:rsidRPr="001A50CB">
        <w:rPr>
          <w:sz w:val="28"/>
          <w:szCs w:val="28"/>
        </w:rPr>
        <w:t xml:space="preserve">. Химки, представители Управлений Администрации </w:t>
      </w:r>
      <w:proofErr w:type="spellStart"/>
      <w:r w:rsidRPr="001A50CB">
        <w:rPr>
          <w:sz w:val="28"/>
          <w:szCs w:val="28"/>
        </w:rPr>
        <w:t>г.о</w:t>
      </w:r>
      <w:proofErr w:type="spellEnd"/>
      <w:r w:rsidRPr="001A50CB">
        <w:rPr>
          <w:sz w:val="28"/>
          <w:szCs w:val="28"/>
        </w:rPr>
        <w:t xml:space="preserve">. Химки. Перед учащимися баскетболисты БК «Химки» продемонстрировали мастер-класс по выполнению нормативов ГТО.  В общей сложности в сдаче нормативов приняло участие 11970 учащихся общеобразовательных учреждений </w:t>
      </w:r>
      <w:proofErr w:type="spellStart"/>
      <w:r w:rsidRPr="001A50CB">
        <w:rPr>
          <w:sz w:val="28"/>
          <w:szCs w:val="28"/>
        </w:rPr>
        <w:t>г.о</w:t>
      </w:r>
      <w:proofErr w:type="spellEnd"/>
      <w:r w:rsidRPr="001A50CB">
        <w:rPr>
          <w:sz w:val="28"/>
          <w:szCs w:val="28"/>
        </w:rPr>
        <w:t>. Химки.</w:t>
      </w:r>
    </w:p>
    <w:p w:rsidR="001A50CB" w:rsidRPr="001A50CB" w:rsidRDefault="008145CB" w:rsidP="001A50CB">
      <w:pPr>
        <w:jc w:val="both"/>
        <w:rPr>
          <w:sz w:val="28"/>
          <w:szCs w:val="28"/>
        </w:rPr>
      </w:pPr>
      <w:r w:rsidRPr="00D61F3B">
        <w:rPr>
          <w:sz w:val="28"/>
          <w:szCs w:val="28"/>
        </w:rPr>
        <w:tab/>
      </w:r>
      <w:r>
        <w:rPr>
          <w:sz w:val="28"/>
          <w:szCs w:val="28"/>
        </w:rPr>
        <w:t>25 мая 2015 года в городском округе Химки был установлен «Рекорд России по сдаче норм ГТО в Московской области». Мероприятие прошло на высоком организационном уровне и в нем приняло участие 2476 человек.</w:t>
      </w:r>
      <w:r w:rsidR="001A50CB" w:rsidRPr="001A50CB">
        <w:rPr>
          <w:color w:val="000000"/>
          <w:sz w:val="28"/>
          <w:szCs w:val="28"/>
          <w:shd w:val="clear" w:color="auto" w:fill="FFFFFF"/>
        </w:rPr>
        <w:t xml:space="preserve"> </w:t>
      </w:r>
      <w:r w:rsidR="001A50CB" w:rsidRPr="001A50CB">
        <w:rPr>
          <w:sz w:val="28"/>
          <w:szCs w:val="28"/>
        </w:rPr>
        <w:t>Представитель Книги рекордов России зафиксировал выполнение рекорда, тем самым подтвердив соблюдение всех необходимых условий.</w:t>
      </w:r>
    </w:p>
    <w:p w:rsidR="001A50CB" w:rsidRDefault="001A50CB" w:rsidP="001A50CB">
      <w:pPr>
        <w:jc w:val="both"/>
        <w:rPr>
          <w:sz w:val="28"/>
          <w:szCs w:val="28"/>
        </w:rPr>
      </w:pPr>
      <w:r w:rsidRPr="001A50CB">
        <w:rPr>
          <w:sz w:val="28"/>
          <w:szCs w:val="28"/>
        </w:rPr>
        <w:t xml:space="preserve">Установка рекорда России стала заключительной в списке мероприятий, запланированных на территории округа в этот день. </w:t>
      </w:r>
    </w:p>
    <w:p w:rsidR="008145CB" w:rsidRDefault="001A50CB" w:rsidP="001A50CB">
      <w:pPr>
        <w:ind w:firstLine="708"/>
        <w:jc w:val="both"/>
        <w:rPr>
          <w:sz w:val="28"/>
          <w:szCs w:val="28"/>
        </w:rPr>
      </w:pPr>
      <w:r w:rsidRPr="001A50CB">
        <w:rPr>
          <w:sz w:val="28"/>
          <w:szCs w:val="28"/>
        </w:rPr>
        <w:t xml:space="preserve">В настоящее время в Химках реализуется уникальный проект «ГТО в каждый двор», который ставит перед собой задачу оснащения дворов городского округа площадками, позволяющими подготовиться к полноценной сдаче нормативов. </w:t>
      </w:r>
    </w:p>
    <w:p w:rsidR="00A21E49" w:rsidRDefault="00A21E49" w:rsidP="001A5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 мая 2015г. 10 учащихся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Химки выступали на Фестивале </w:t>
      </w:r>
      <w:r w:rsidR="002C16A7">
        <w:rPr>
          <w:sz w:val="28"/>
          <w:szCs w:val="28"/>
        </w:rPr>
        <w:t xml:space="preserve"> </w:t>
      </w:r>
      <w:r w:rsidR="00E9555D">
        <w:rPr>
          <w:sz w:val="28"/>
          <w:szCs w:val="28"/>
        </w:rPr>
        <w:t xml:space="preserve">ГТО </w:t>
      </w:r>
      <w:r w:rsidR="002C16A7">
        <w:rPr>
          <w:sz w:val="28"/>
          <w:szCs w:val="28"/>
        </w:rPr>
        <w:t xml:space="preserve">учащихся Московской области </w:t>
      </w:r>
      <w:r>
        <w:rPr>
          <w:sz w:val="28"/>
          <w:szCs w:val="28"/>
        </w:rPr>
        <w:t>в г. Руза, по итогам выступления 5</w:t>
      </w:r>
      <w:r w:rsidR="002C16A7">
        <w:rPr>
          <w:sz w:val="28"/>
          <w:szCs w:val="28"/>
        </w:rPr>
        <w:t>-ти</w:t>
      </w:r>
      <w:r>
        <w:rPr>
          <w:sz w:val="28"/>
          <w:szCs w:val="28"/>
        </w:rPr>
        <w:t xml:space="preserve"> учащимся в октябре </w:t>
      </w:r>
      <w:r w:rsidR="002C16A7">
        <w:rPr>
          <w:sz w:val="28"/>
          <w:szCs w:val="28"/>
        </w:rPr>
        <w:t xml:space="preserve">2015г. </w:t>
      </w:r>
      <w:r>
        <w:rPr>
          <w:sz w:val="28"/>
          <w:szCs w:val="28"/>
        </w:rPr>
        <w:t xml:space="preserve">Губернатором МО Воробьевым </w:t>
      </w:r>
      <w:r w:rsidR="002C16A7">
        <w:rPr>
          <w:sz w:val="28"/>
          <w:szCs w:val="28"/>
        </w:rPr>
        <w:t xml:space="preserve">А.Ю. </w:t>
      </w:r>
      <w:r>
        <w:rPr>
          <w:sz w:val="28"/>
          <w:szCs w:val="28"/>
        </w:rPr>
        <w:t>были вручены «Золотые знаки ГТО»</w:t>
      </w:r>
      <w:r w:rsidR="002C16A7">
        <w:rPr>
          <w:sz w:val="28"/>
          <w:szCs w:val="28"/>
        </w:rPr>
        <w:t>.</w:t>
      </w:r>
    </w:p>
    <w:p w:rsidR="0057213A" w:rsidRDefault="008145CB" w:rsidP="008145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Выпускники ОУ городского округа Химки, выполнившие нормативы Комплекса на Золотой Знак ГТО,  получили документ (учетную карточку пробных испытаний Комплекса ГТО</w:t>
      </w:r>
      <w:r w:rsidR="005721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65DB5">
        <w:rPr>
          <w:sz w:val="28"/>
          <w:szCs w:val="28"/>
        </w:rPr>
        <w:t xml:space="preserve"> на базе ОУ были оформлены протоколы заседаний  </w:t>
      </w:r>
      <w:proofErr w:type="spellStart"/>
      <w:r w:rsidR="00665DB5">
        <w:rPr>
          <w:sz w:val="28"/>
          <w:szCs w:val="28"/>
        </w:rPr>
        <w:t>педколлектива</w:t>
      </w:r>
      <w:proofErr w:type="spellEnd"/>
      <w:r w:rsidR="00665DB5">
        <w:rPr>
          <w:sz w:val="28"/>
          <w:szCs w:val="28"/>
        </w:rPr>
        <w:t xml:space="preserve"> по вопросу итогов сдачи нормативов ГТО.</w:t>
      </w:r>
      <w:r>
        <w:rPr>
          <w:sz w:val="28"/>
          <w:szCs w:val="28"/>
        </w:rPr>
        <w:t xml:space="preserve"> что в некоторых ВУЗах дало</w:t>
      </w:r>
      <w:r w:rsidR="0057213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баллы для поступления</w:t>
      </w:r>
      <w:r w:rsidR="00665DB5">
        <w:rPr>
          <w:sz w:val="28"/>
          <w:szCs w:val="28"/>
        </w:rPr>
        <w:t xml:space="preserve"> (от 1- в МГУ и Высшей школе Экономики</w:t>
      </w:r>
      <w:r w:rsidR="002C16A7">
        <w:rPr>
          <w:sz w:val="28"/>
          <w:szCs w:val="28"/>
        </w:rPr>
        <w:t xml:space="preserve"> до 10 в медицинских</w:t>
      </w:r>
      <w:r w:rsidR="00665DB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57213A" w:rsidRDefault="0057213A" w:rsidP="0081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апробацию система учета сдачи нормативов Комплекса на базе электронного школьного журнала. Учителя </w:t>
      </w: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 xml:space="preserve"> города принимают активное участие в мероприятиях, семинарах, конференциях, посвященных развитию и внедрению Комплекса ГТО в РФ. 25-28 июня 2015 года делегация из 7 учителей принимала участие в 5 Международном конгрессе учителей ФК и специалистов, «ГТО в школу» в г. Петрозаводске. Было дано 2 мастер-класса, представлен доклад « Проблемы организации сдачи норм ГТО в регионах на примере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Химки»</w:t>
      </w:r>
      <w:r w:rsidR="002C16A7">
        <w:rPr>
          <w:sz w:val="28"/>
          <w:szCs w:val="28"/>
        </w:rPr>
        <w:t>.</w:t>
      </w:r>
    </w:p>
    <w:p w:rsidR="002C16A7" w:rsidRDefault="002C16A7" w:rsidP="0081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продолжается рабо</w:t>
      </w:r>
      <w:r w:rsidR="002E76B6">
        <w:rPr>
          <w:sz w:val="28"/>
          <w:szCs w:val="28"/>
        </w:rPr>
        <w:t>та по приему Нормативов ВФСК ГТ</w:t>
      </w:r>
      <w:r>
        <w:rPr>
          <w:sz w:val="28"/>
          <w:szCs w:val="28"/>
        </w:rPr>
        <w:t xml:space="preserve">О в ОУ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Химки, сейчас используется система электронного считывания результатов </w:t>
      </w:r>
      <w:r w:rsidR="002E76B6">
        <w:rPr>
          <w:sz w:val="28"/>
          <w:szCs w:val="28"/>
        </w:rPr>
        <w:t xml:space="preserve">во время тестирования. Проблема в сбоях системы, не все результаты проходят в базу. Несоответствие результатов проверяется индивидуально. Из центра проводится рассылка по школам, где результаты </w:t>
      </w:r>
      <w:proofErr w:type="gramStart"/>
      <w:r w:rsidR="002E76B6">
        <w:rPr>
          <w:sz w:val="28"/>
          <w:szCs w:val="28"/>
        </w:rPr>
        <w:t>выверяются</w:t>
      </w:r>
      <w:proofErr w:type="gramEnd"/>
      <w:r w:rsidR="002E76B6">
        <w:rPr>
          <w:sz w:val="28"/>
          <w:szCs w:val="28"/>
        </w:rPr>
        <w:t xml:space="preserve"> и проводится коррекция. Так же продолжается работа по занесению результатов сдачи норм в электронный школьный журнал. Рассматривается вопрос о совместимости электронных ресурсов.</w:t>
      </w:r>
    </w:p>
    <w:p w:rsidR="008145CB" w:rsidRDefault="008145CB" w:rsidP="0081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145CB" w:rsidRDefault="008145CB" w:rsidP="008145CB">
      <w:pPr>
        <w:ind w:firstLine="708"/>
        <w:jc w:val="both"/>
        <w:rPr>
          <w:sz w:val="28"/>
          <w:szCs w:val="28"/>
        </w:rPr>
      </w:pPr>
    </w:p>
    <w:p w:rsidR="008145CB" w:rsidRDefault="008145CB" w:rsidP="008145CB">
      <w:pPr>
        <w:pStyle w:val="FR1"/>
        <w:spacing w:before="0"/>
        <w:ind w:left="0"/>
        <w:rPr>
          <w:rFonts w:ascii="Times New Roman" w:hAnsi="Times New Roman"/>
          <w:sz w:val="16"/>
          <w:szCs w:val="16"/>
        </w:rPr>
      </w:pPr>
    </w:p>
    <w:p w:rsidR="008145CB" w:rsidRDefault="008145CB" w:rsidP="008145CB">
      <w:pPr>
        <w:pStyle w:val="FR1"/>
        <w:spacing w:before="0"/>
        <w:ind w:left="0"/>
        <w:rPr>
          <w:rFonts w:ascii="Times New Roman" w:hAnsi="Times New Roman"/>
          <w:sz w:val="16"/>
          <w:szCs w:val="16"/>
        </w:rPr>
      </w:pPr>
    </w:p>
    <w:p w:rsidR="008145CB" w:rsidRDefault="008145CB" w:rsidP="008145CB">
      <w:pPr>
        <w:pStyle w:val="FR1"/>
        <w:spacing w:before="0"/>
        <w:ind w:left="0"/>
        <w:rPr>
          <w:rFonts w:ascii="Times New Roman" w:hAnsi="Times New Roman"/>
          <w:sz w:val="16"/>
          <w:szCs w:val="16"/>
        </w:rPr>
      </w:pPr>
    </w:p>
    <w:p w:rsidR="008145CB" w:rsidRDefault="008145CB" w:rsidP="008145CB">
      <w:pPr>
        <w:pStyle w:val="FR1"/>
        <w:spacing w:before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145CB" w:rsidRDefault="008145CB" w:rsidP="008145CB">
      <w:pPr>
        <w:pStyle w:val="FR1"/>
        <w:spacing w:before="0"/>
        <w:ind w:left="0"/>
        <w:rPr>
          <w:rFonts w:ascii="Times New Roman" w:hAnsi="Times New Roman"/>
          <w:sz w:val="16"/>
          <w:szCs w:val="16"/>
        </w:rPr>
      </w:pPr>
    </w:p>
    <w:p w:rsidR="00946C73" w:rsidRDefault="00946C73"/>
    <w:sectPr w:rsidR="0094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7"/>
    <w:rsid w:val="001A50CB"/>
    <w:rsid w:val="002C16A7"/>
    <w:rsid w:val="002E76B6"/>
    <w:rsid w:val="00383A36"/>
    <w:rsid w:val="0057213A"/>
    <w:rsid w:val="00637A2F"/>
    <w:rsid w:val="00665DB5"/>
    <w:rsid w:val="006D51F7"/>
    <w:rsid w:val="008145CB"/>
    <w:rsid w:val="00946C73"/>
    <w:rsid w:val="00A21E49"/>
    <w:rsid w:val="00B84154"/>
    <w:rsid w:val="00E9555D"/>
    <w:rsid w:val="00F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45CB"/>
    <w:pPr>
      <w:widowControl w:val="0"/>
      <w:spacing w:before="340" w:after="0" w:line="240" w:lineRule="auto"/>
      <w:ind w:left="23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45CB"/>
    <w:pPr>
      <w:widowControl w:val="0"/>
      <w:spacing w:before="340" w:after="0" w:line="240" w:lineRule="auto"/>
      <w:ind w:left="23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B689-DF85-457B-8D85-72FA2682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2016-06-07T14:21:00Z</dcterms:created>
  <dcterms:modified xsi:type="dcterms:W3CDTF">2016-06-07T14:21:00Z</dcterms:modified>
</cp:coreProperties>
</file>